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A9" w:rsidRPr="00833FA9" w:rsidRDefault="00833FA9" w:rsidP="00833FA9">
      <w:pPr>
        <w:autoSpaceDE w:val="0"/>
        <w:autoSpaceDN w:val="0"/>
        <w:adjustRightInd w:val="0"/>
        <w:spacing w:after="0"/>
        <w:jc w:val="center"/>
        <w:rPr>
          <w:rFonts w:cs="Arial Narrow"/>
          <w:b/>
          <w:bCs/>
          <w:sz w:val="24"/>
          <w:szCs w:val="24"/>
          <w:lang w:bidi="ta-IN"/>
        </w:rPr>
      </w:pPr>
      <w:r w:rsidRPr="00833FA9">
        <w:rPr>
          <w:rFonts w:cs="Arial Narrow"/>
          <w:b/>
          <w:bCs/>
          <w:sz w:val="24"/>
          <w:szCs w:val="24"/>
          <w:lang w:bidi="ta-IN"/>
        </w:rPr>
        <w:t>Frequently Asked Questions on Audit under Tamil Nadu VAT Act, 2006</w:t>
      </w:r>
    </w:p>
    <w:p w:rsidR="00833FA9" w:rsidRDefault="00833FA9" w:rsidP="00833FA9">
      <w:pPr>
        <w:autoSpaceDE w:val="0"/>
        <w:autoSpaceDN w:val="0"/>
        <w:adjustRightInd w:val="0"/>
        <w:spacing w:after="0"/>
        <w:jc w:val="center"/>
        <w:rPr>
          <w:rFonts w:cs="Arial Narrow"/>
          <w:b/>
          <w:bCs/>
          <w:sz w:val="24"/>
          <w:szCs w:val="24"/>
          <w:lang w:bidi="ta-IN"/>
        </w:rPr>
      </w:pPr>
      <w:r w:rsidRPr="00833FA9">
        <w:rPr>
          <w:rFonts w:cs="Arial Narrow"/>
          <w:b/>
          <w:bCs/>
          <w:sz w:val="24"/>
          <w:szCs w:val="24"/>
          <w:lang w:bidi="ta-IN"/>
        </w:rPr>
        <w:t>(TNVAT Act, 2006)</w:t>
      </w: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center"/>
        <w:rPr>
          <w:rFonts w:cs="Arial Narrow"/>
          <w:b/>
          <w:bCs/>
          <w:sz w:val="24"/>
          <w:szCs w:val="24"/>
          <w:lang w:bidi="ta-IN"/>
        </w:rPr>
      </w:pP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1. How the turnover is calculated to ascertain the applicability of</w:t>
      </w:r>
      <w:r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Tamil Nadu VAT Audit?</w:t>
      </w: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Turnover for VAT audit includes Zero rated sales and Inter State</w:t>
      </w:r>
      <w:r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sales as per Section 3 of the CST Act, 1956. The term “turnover” is</w:t>
      </w:r>
      <w:r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aggregate of sales turnover plus the purchases turnover assessable</w:t>
      </w:r>
      <w:r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to tax under Section 12 of Tamil Nadu VAT Act, 2006.</w:t>
      </w: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2. When purchase turnover is to be included as turnover?</w:t>
      </w: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Section 12 mentions the circumstances where tax is leviable on</w:t>
      </w:r>
      <w:r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purchase turnover. In such cases, purchase turnover is included as</w:t>
      </w:r>
      <w:r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turnover.</w:t>
      </w: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3. Whether Tamil Nadu VAT audit is applicable by including all</w:t>
      </w:r>
      <w:r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business turnover of same assessee or single business</w:t>
      </w:r>
      <w:r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turnover alone to be considered?</w:t>
      </w: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3D5F98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The provision relating to Tamil Nadu VAT audit applies to every</w:t>
      </w:r>
      <w:r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registered dealer of all his businesses effecting aggregate of</w:t>
      </w:r>
      <w:r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turnover in excess of Rs.100 lakhs.</w:t>
      </w:r>
    </w:p>
    <w:p w:rsidR="003D5F98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3D5F98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4. Whether Stock Transfer (both within the State &amp; outside the</w:t>
      </w:r>
      <w:r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State) to be included in turnover or not?</w:t>
      </w:r>
    </w:p>
    <w:p w:rsidR="003D5F98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Stock Transfer is to be included in turnover when the goods move</w:t>
      </w:r>
      <w:r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from Tamil Nadu to places situated outside the State of Tamil Nadu.</w:t>
      </w: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Total turnover = Taxable turnover + Sales of exempt goods + Value</w:t>
      </w:r>
      <w:r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of Stock Transfer + Purchases assessable to tax u/s 12 + Zero</w:t>
      </w:r>
      <w:r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Rated Sales</w:t>
      </w: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5. Whether the Consignment turnover or Agency turnover is to be</w:t>
      </w:r>
      <w:r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included in Agent's turnover or Principle's turnover?</w:t>
      </w: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Consignment turnover or Agency turnover is to be included in</w:t>
      </w:r>
      <w:r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Agent's turnover if he is an agent of a Non-resident Principal. If the</w:t>
      </w:r>
      <w:r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Agent is an agent of a Resident Principal, it is the Principal who is</w:t>
      </w:r>
      <w:r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liable under this Act.</w:t>
      </w: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3D5F98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6. How the trade discount, cash discount and quantity discount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are dealt in arriving the sales turnover?</w:t>
      </w:r>
    </w:p>
    <w:p w:rsidR="003D5F98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lastRenderedPageBreak/>
        <w:t>Discount allowed in the invoice itself is not liable for VAT and may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not be part of turnover assessable to VAT. In other situations, the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gross sale value is to be considered for working out the VAT liability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and other discounts may be part of turnover.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7. The assessee who opts the composition scheme, what is the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turnover to be reported?</w:t>
      </w:r>
    </w:p>
    <w:p w:rsidR="003D5F98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(a) The dealers who opted to pay tax under the composition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scheme on his total turnover not exceeding Rs. 50 lakhs, to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report sales turnover and purchases turnover liable for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taxation as their taxable turnover.</w:t>
      </w:r>
    </w:p>
    <w:p w:rsidR="003D5F98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(b) The dealers in hotels and restaurants, who opted to pay tax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under the composition scheme, are to report sales turnover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and purchases turnover liable for taxation as their turnover.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In respect of (a) and (b), there shall not be any Tamil Nadu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VAT audit as their turnover is less than the prescribed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Rs.100 lakhs.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(c) In case of works contractors who opted to pay tax under the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composition scheme is to pay tax on the whole contract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value.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Refer Section 6, 7 and 8 of TNVAT Act, 2006.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8. What is the time limit to take VAT Input Tax Credit?</w:t>
      </w: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The Input Tax Credit on purchases can be claimed during the month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of receipt of goods, if supported by original tax invoice containing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prescribed particulars. If input tax credit omitted to be claimed during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the month of purchase it can be claimed within 90 days from the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date of purchase or before the end of the financial year, whichever is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later.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9. Can the assessee can take input credit on items not related to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his business operations either as a manufacturer or as a trader.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="00E1520C" w:rsidRPr="00833FA9">
        <w:rPr>
          <w:rFonts w:cs="Arial Narrow"/>
          <w:sz w:val="24"/>
          <w:szCs w:val="24"/>
          <w:lang w:bidi="ta-IN"/>
        </w:rPr>
        <w:t>Eg</w:t>
      </w:r>
      <w:r w:rsidRPr="00833FA9">
        <w:rPr>
          <w:rFonts w:cs="Arial Narrow"/>
          <w:sz w:val="24"/>
          <w:szCs w:val="24"/>
          <w:lang w:bidi="ta-IN"/>
        </w:rPr>
        <w:t>: Stationary, Maintenance Spares, etc.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Input credit cannot be claimed on purchase of stationery,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maintenance spares, if the dealer is other than a dealer in such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goods.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3D5F98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10. What are the situations where input tax credit has to be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reversed and quantum of credit to be reversed?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</w:p>
    <w:p w:rsidR="003D5F98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Certain situations in respect of which input tax reversals to be made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are – sale of exempted goods, sales without C/F Forms, etc. Certain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other prescribed situations are: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Symbol"/>
          <w:sz w:val="24"/>
          <w:szCs w:val="24"/>
          <w:lang w:bidi="ta-IN"/>
        </w:rPr>
        <w:t xml:space="preserve">• </w:t>
      </w:r>
      <w:r w:rsidRPr="00833FA9">
        <w:rPr>
          <w:rFonts w:cs="Arial Narrow"/>
          <w:sz w:val="24"/>
          <w:szCs w:val="24"/>
          <w:lang w:bidi="ta-IN"/>
        </w:rPr>
        <w:t>Input tax credit was availed but subsequently the related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goods have been stolen or damaged or destroyed.</w:t>
      </w: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Symbol"/>
          <w:sz w:val="24"/>
          <w:szCs w:val="24"/>
          <w:lang w:bidi="ta-IN"/>
        </w:rPr>
        <w:lastRenderedPageBreak/>
        <w:t xml:space="preserve">• </w:t>
      </w:r>
      <w:r w:rsidRPr="00833FA9">
        <w:rPr>
          <w:rFonts w:cs="Arial Narrow"/>
          <w:sz w:val="24"/>
          <w:szCs w:val="24"/>
          <w:lang w:bidi="ta-IN"/>
        </w:rPr>
        <w:t>Input tax credit was claimed but subsequently it has been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detected that related purchases are from bogus traders (bill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traders).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Symbol"/>
          <w:sz w:val="24"/>
          <w:szCs w:val="24"/>
          <w:lang w:bidi="ta-IN"/>
        </w:rPr>
        <w:t xml:space="preserve">• </w:t>
      </w:r>
      <w:r w:rsidRPr="00833FA9">
        <w:rPr>
          <w:rFonts w:cs="Arial Narrow"/>
          <w:sz w:val="24"/>
          <w:szCs w:val="24"/>
          <w:lang w:bidi="ta-IN"/>
        </w:rPr>
        <w:t>Input tax credit was availed but related goods have been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given as free sample or gift to others.</w:t>
      </w: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Symbol"/>
          <w:sz w:val="24"/>
          <w:szCs w:val="24"/>
          <w:lang w:bidi="ta-IN"/>
        </w:rPr>
        <w:t xml:space="preserve">• </w:t>
      </w:r>
      <w:r w:rsidRPr="00833FA9">
        <w:rPr>
          <w:rFonts w:cs="Arial Narrow"/>
          <w:sz w:val="24"/>
          <w:szCs w:val="24"/>
          <w:lang w:bidi="ta-IN"/>
        </w:rPr>
        <w:t>Input tax credit availed but subsequently the related goods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are used to provide facility to the proprietor/partner/director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of the concern.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Refer Section 19, Rule 10 of the TNVAT Act, 2006 and the Rules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made there under.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11. Can assessee claim input tax credit when purchase tax is paid?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Input tax credit in respect of purchases tax paid can be claimed and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availed, if eligible.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12. How the input on capital goods can be availed and what records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are to be maintained for availment of the credit?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Every registered dealer who claims input tax credit on capital goods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shall maintain input tax adjustment account for each capital good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separately with the following particulars, namely:-</w:t>
      </w: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Symbol"/>
          <w:sz w:val="24"/>
          <w:szCs w:val="24"/>
          <w:lang w:bidi="ta-IN"/>
        </w:rPr>
        <w:t xml:space="preserve">• </w:t>
      </w:r>
      <w:r w:rsidRPr="00833FA9">
        <w:rPr>
          <w:rFonts w:cs="Arial Narrow"/>
          <w:sz w:val="24"/>
          <w:szCs w:val="24"/>
          <w:lang w:bidi="ta-IN"/>
        </w:rPr>
        <w:t>Original invoice</w:t>
      </w: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Symbol"/>
          <w:sz w:val="24"/>
          <w:szCs w:val="24"/>
          <w:lang w:bidi="ta-IN"/>
        </w:rPr>
        <w:t xml:space="preserve">• </w:t>
      </w:r>
      <w:r w:rsidRPr="00833FA9">
        <w:rPr>
          <w:rFonts w:cs="Arial Narrow"/>
          <w:sz w:val="24"/>
          <w:szCs w:val="24"/>
          <w:lang w:bidi="ta-IN"/>
        </w:rPr>
        <w:t>Month and Year of purchase</w:t>
      </w: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Symbol"/>
          <w:sz w:val="24"/>
          <w:szCs w:val="24"/>
          <w:lang w:bidi="ta-IN"/>
        </w:rPr>
        <w:t xml:space="preserve">• </w:t>
      </w:r>
      <w:r w:rsidRPr="00833FA9">
        <w:rPr>
          <w:rFonts w:cs="Arial Narrow"/>
          <w:sz w:val="24"/>
          <w:szCs w:val="24"/>
          <w:lang w:bidi="ta-IN"/>
        </w:rPr>
        <w:t>Date of commencement of commercial production and its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intimation</w:t>
      </w: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Symbol"/>
          <w:sz w:val="24"/>
          <w:szCs w:val="24"/>
          <w:lang w:bidi="ta-IN"/>
        </w:rPr>
        <w:t xml:space="preserve">• </w:t>
      </w:r>
      <w:r w:rsidRPr="00833FA9">
        <w:rPr>
          <w:rFonts w:cs="Arial Narrow"/>
          <w:sz w:val="24"/>
          <w:szCs w:val="24"/>
          <w:lang w:bidi="ta-IN"/>
        </w:rPr>
        <w:t>Value of capital goods</w:t>
      </w: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Symbol"/>
          <w:sz w:val="24"/>
          <w:szCs w:val="24"/>
          <w:lang w:bidi="ta-IN"/>
        </w:rPr>
        <w:t xml:space="preserve">• </w:t>
      </w:r>
      <w:r w:rsidRPr="00833FA9">
        <w:rPr>
          <w:rFonts w:cs="Arial Narrow"/>
          <w:sz w:val="24"/>
          <w:szCs w:val="24"/>
          <w:lang w:bidi="ta-IN"/>
        </w:rPr>
        <w:t>Rate of tax</w:t>
      </w: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Symbol"/>
          <w:sz w:val="24"/>
          <w:szCs w:val="24"/>
          <w:lang w:bidi="ta-IN"/>
        </w:rPr>
        <w:t xml:space="preserve">• </w:t>
      </w:r>
      <w:r w:rsidRPr="00833FA9">
        <w:rPr>
          <w:rFonts w:cs="Arial Narrow"/>
          <w:sz w:val="24"/>
          <w:szCs w:val="24"/>
          <w:lang w:bidi="ta-IN"/>
        </w:rPr>
        <w:t>Tax paid</w:t>
      </w: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Symbol"/>
          <w:sz w:val="24"/>
          <w:szCs w:val="24"/>
          <w:lang w:bidi="ta-IN"/>
        </w:rPr>
        <w:t xml:space="preserve">• </w:t>
      </w:r>
      <w:r w:rsidRPr="00833FA9">
        <w:rPr>
          <w:rFonts w:cs="Arial Narrow"/>
          <w:sz w:val="24"/>
          <w:szCs w:val="24"/>
          <w:lang w:bidi="ta-IN"/>
        </w:rPr>
        <w:t>Tax credit availed:</w:t>
      </w:r>
    </w:p>
    <w:p w:rsidR="00833FA9" w:rsidRPr="00833FA9" w:rsidRDefault="00833FA9" w:rsidP="003D5F98">
      <w:pPr>
        <w:autoSpaceDE w:val="0"/>
        <w:autoSpaceDN w:val="0"/>
        <w:adjustRightInd w:val="0"/>
        <w:spacing w:after="0"/>
        <w:ind w:firstLine="72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Wingdings"/>
          <w:sz w:val="24"/>
          <w:szCs w:val="24"/>
          <w:lang w:bidi="ta-IN"/>
        </w:rPr>
        <w:t xml:space="preserve">􀂃 </w:t>
      </w:r>
      <w:r w:rsidRPr="00833FA9">
        <w:rPr>
          <w:rFonts w:cs="Arial Narrow"/>
          <w:sz w:val="24"/>
          <w:szCs w:val="24"/>
          <w:lang w:bidi="ta-IN"/>
        </w:rPr>
        <w:t>First year not exceeding 50%</w:t>
      </w:r>
    </w:p>
    <w:p w:rsidR="00833FA9" w:rsidRPr="00833FA9" w:rsidRDefault="00833FA9" w:rsidP="003D5F98">
      <w:pPr>
        <w:autoSpaceDE w:val="0"/>
        <w:autoSpaceDN w:val="0"/>
        <w:adjustRightInd w:val="0"/>
        <w:spacing w:after="0"/>
        <w:ind w:firstLine="72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Wingdings"/>
          <w:sz w:val="24"/>
          <w:szCs w:val="24"/>
          <w:lang w:bidi="ta-IN"/>
        </w:rPr>
        <w:t xml:space="preserve">􀂃 </w:t>
      </w:r>
      <w:r w:rsidRPr="00833FA9">
        <w:rPr>
          <w:rFonts w:cs="Arial Narrow"/>
          <w:sz w:val="24"/>
          <w:szCs w:val="24"/>
          <w:lang w:bidi="ta-IN"/>
        </w:rPr>
        <w:t>Second year</w:t>
      </w:r>
    </w:p>
    <w:p w:rsidR="00833FA9" w:rsidRPr="00833FA9" w:rsidRDefault="00833FA9" w:rsidP="003D5F98">
      <w:pPr>
        <w:autoSpaceDE w:val="0"/>
        <w:autoSpaceDN w:val="0"/>
        <w:adjustRightInd w:val="0"/>
        <w:spacing w:after="0"/>
        <w:ind w:firstLine="72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Wingdings"/>
          <w:sz w:val="24"/>
          <w:szCs w:val="24"/>
          <w:lang w:bidi="ta-IN"/>
        </w:rPr>
        <w:t xml:space="preserve">􀂃 </w:t>
      </w:r>
      <w:r w:rsidRPr="00833FA9">
        <w:rPr>
          <w:rFonts w:cs="Arial Narrow"/>
          <w:sz w:val="24"/>
          <w:szCs w:val="24"/>
          <w:lang w:bidi="ta-IN"/>
        </w:rPr>
        <w:t>Third year</w:t>
      </w: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Symbol"/>
          <w:sz w:val="24"/>
          <w:szCs w:val="24"/>
          <w:lang w:bidi="ta-IN"/>
        </w:rPr>
        <w:t xml:space="preserve">• </w:t>
      </w:r>
      <w:r w:rsidRPr="00833FA9">
        <w:rPr>
          <w:rFonts w:cs="Arial Narrow"/>
          <w:sz w:val="24"/>
          <w:szCs w:val="24"/>
          <w:lang w:bidi="ta-IN"/>
        </w:rPr>
        <w:t>Tax reversals</w:t>
      </w: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Symbol"/>
          <w:sz w:val="24"/>
          <w:szCs w:val="24"/>
          <w:lang w:bidi="ta-IN"/>
        </w:rPr>
        <w:t xml:space="preserve">• </w:t>
      </w:r>
      <w:r w:rsidRPr="00833FA9">
        <w:rPr>
          <w:rFonts w:cs="Arial Narrow"/>
          <w:sz w:val="24"/>
          <w:szCs w:val="24"/>
          <w:lang w:bidi="ta-IN"/>
        </w:rPr>
        <w:t>Tax lapsed</w:t>
      </w: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Such details and data have to be maintained for a period of five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years.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13. Whether the person paying VAT as lease tax (right to use tax)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under Section 4 of TNVAT Act, 2006 can claim input credit?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The lessee is entitled to claim input credit on goods taken on lease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as per Section 4 and avail the same if otherwise eligible as per the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Act.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14. What is Industrial Input? How Industrial Inputs can be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purchased at a reduced rate?</w:t>
      </w:r>
    </w:p>
    <w:p w:rsidR="003D5F98" w:rsidRDefault="003D5F98" w:rsidP="00833FA9">
      <w:pPr>
        <w:autoSpaceDE w:val="0"/>
        <w:autoSpaceDN w:val="0"/>
        <w:adjustRightInd w:val="0"/>
        <w:spacing w:after="0"/>
        <w:jc w:val="both"/>
        <w:rPr>
          <w:rFonts w:cs="Symbol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Symbol"/>
          <w:sz w:val="24"/>
          <w:szCs w:val="24"/>
          <w:lang w:bidi="ta-IN"/>
        </w:rPr>
        <w:lastRenderedPageBreak/>
        <w:t xml:space="preserve">• </w:t>
      </w:r>
      <w:r w:rsidRPr="00833FA9">
        <w:rPr>
          <w:rFonts w:cs="Arial Narrow"/>
          <w:sz w:val="24"/>
          <w:szCs w:val="24"/>
          <w:lang w:bidi="ta-IN"/>
        </w:rPr>
        <w:t>The Industrial Inputs are those goods which are notified by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Government and generally go into manufacture of other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goods and they are taxable at 5%.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Symbol"/>
          <w:sz w:val="24"/>
          <w:szCs w:val="24"/>
          <w:lang w:bidi="ta-IN"/>
        </w:rPr>
        <w:t xml:space="preserve">• </w:t>
      </w:r>
      <w:r w:rsidRPr="00833FA9">
        <w:rPr>
          <w:rFonts w:cs="Arial Narrow"/>
          <w:sz w:val="24"/>
          <w:szCs w:val="24"/>
          <w:lang w:bidi="ta-IN"/>
        </w:rPr>
        <w:t>The purchaser of Industrial Input shall issue a certificate to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the seller containing the following details:</w:t>
      </w:r>
    </w:p>
    <w:p w:rsidR="00833FA9" w:rsidRPr="00833FA9" w:rsidRDefault="00833FA9" w:rsidP="003D5F98">
      <w:pPr>
        <w:autoSpaceDE w:val="0"/>
        <w:autoSpaceDN w:val="0"/>
        <w:adjustRightInd w:val="0"/>
        <w:spacing w:after="0"/>
        <w:ind w:left="72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Wingdings"/>
          <w:sz w:val="24"/>
          <w:szCs w:val="24"/>
          <w:lang w:bidi="ta-IN"/>
        </w:rPr>
        <w:t xml:space="preserve">􀂃 </w:t>
      </w:r>
      <w:r w:rsidRPr="00833FA9">
        <w:rPr>
          <w:rFonts w:cs="Arial Narrow"/>
          <w:sz w:val="24"/>
          <w:szCs w:val="24"/>
          <w:lang w:bidi="ta-IN"/>
        </w:rPr>
        <w:t>TIN of the purchaser</w:t>
      </w:r>
    </w:p>
    <w:p w:rsidR="00833FA9" w:rsidRPr="00833FA9" w:rsidRDefault="00833FA9" w:rsidP="003D5F98">
      <w:pPr>
        <w:autoSpaceDE w:val="0"/>
        <w:autoSpaceDN w:val="0"/>
        <w:adjustRightInd w:val="0"/>
        <w:spacing w:after="0"/>
        <w:ind w:left="72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Wingdings"/>
          <w:sz w:val="24"/>
          <w:szCs w:val="24"/>
          <w:lang w:bidi="ta-IN"/>
        </w:rPr>
        <w:t xml:space="preserve">􀂃 </w:t>
      </w:r>
      <w:r w:rsidRPr="00833FA9">
        <w:rPr>
          <w:rFonts w:cs="Arial Narrow"/>
          <w:sz w:val="24"/>
          <w:szCs w:val="24"/>
          <w:lang w:bidi="ta-IN"/>
        </w:rPr>
        <w:t>Name and address and TIN of the seller</w:t>
      </w:r>
    </w:p>
    <w:p w:rsidR="00833FA9" w:rsidRPr="00833FA9" w:rsidRDefault="00833FA9" w:rsidP="003D5F98">
      <w:pPr>
        <w:autoSpaceDE w:val="0"/>
        <w:autoSpaceDN w:val="0"/>
        <w:adjustRightInd w:val="0"/>
        <w:spacing w:after="0"/>
        <w:ind w:left="72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Wingdings"/>
          <w:sz w:val="24"/>
          <w:szCs w:val="24"/>
          <w:lang w:bidi="ta-IN"/>
        </w:rPr>
        <w:t xml:space="preserve">􀂃 </w:t>
      </w:r>
      <w:r w:rsidRPr="00833FA9">
        <w:rPr>
          <w:rFonts w:cs="Arial Narrow"/>
          <w:sz w:val="24"/>
          <w:szCs w:val="24"/>
          <w:lang w:bidi="ta-IN"/>
        </w:rPr>
        <w:t>Description of goods purchased</w:t>
      </w:r>
    </w:p>
    <w:p w:rsidR="00833FA9" w:rsidRDefault="00833FA9" w:rsidP="003D5F98">
      <w:pPr>
        <w:autoSpaceDE w:val="0"/>
        <w:autoSpaceDN w:val="0"/>
        <w:adjustRightInd w:val="0"/>
        <w:spacing w:after="0"/>
        <w:ind w:left="72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Wingdings"/>
          <w:sz w:val="24"/>
          <w:szCs w:val="24"/>
          <w:lang w:bidi="ta-IN"/>
        </w:rPr>
        <w:t xml:space="preserve">􀂃 </w:t>
      </w:r>
      <w:r w:rsidRPr="00833FA9">
        <w:rPr>
          <w:rFonts w:cs="Arial Narrow"/>
          <w:sz w:val="24"/>
          <w:szCs w:val="24"/>
          <w:lang w:bidi="ta-IN"/>
        </w:rPr>
        <w:t>Description of goods manufactured</w:t>
      </w:r>
    </w:p>
    <w:p w:rsidR="003D5F98" w:rsidRPr="00833FA9" w:rsidRDefault="003D5F98" w:rsidP="003D5F98">
      <w:pPr>
        <w:autoSpaceDE w:val="0"/>
        <w:autoSpaceDN w:val="0"/>
        <w:adjustRightInd w:val="0"/>
        <w:spacing w:after="0"/>
        <w:ind w:left="720"/>
        <w:jc w:val="both"/>
        <w:rPr>
          <w:rFonts w:cs="Arial Narrow"/>
          <w:sz w:val="24"/>
          <w:szCs w:val="24"/>
          <w:lang w:bidi="ta-IN"/>
        </w:rPr>
      </w:pP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Symbol"/>
          <w:sz w:val="24"/>
          <w:szCs w:val="24"/>
          <w:lang w:bidi="ta-IN"/>
        </w:rPr>
        <w:t xml:space="preserve">• </w:t>
      </w:r>
      <w:r w:rsidRPr="00833FA9">
        <w:rPr>
          <w:rFonts w:cs="Arial Narrow"/>
          <w:sz w:val="24"/>
          <w:szCs w:val="24"/>
          <w:lang w:bidi="ta-IN"/>
        </w:rPr>
        <w:t>No time limit is specified for issuing the certificate by the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purchaser. Hence, the certificate may be issued by the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purchaser within a reasonable time. If the certificate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prescribed is not available, the beneficial rate of tax at 5%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may not be applicable.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As per the GO 145 dated 16.07.07, goods mentioned under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the entry 67A of part B which are industrial inputs is liable</w:t>
      </w: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for taxation at 5% even if it is sold through traders.</w:t>
      </w:r>
    </w:p>
    <w:p w:rsidR="003D5F98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15. If discount is allowed on purchases, whether VAT credit taken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has to be reversed or not?</w:t>
      </w:r>
    </w:p>
    <w:p w:rsidR="003D5F98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Discount allowed in the invoice itself is not liable for VAT. In other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situations, the gross purchase value less discount is to be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considered for working out the effective VAT input claim.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16. What is the time limit of filing of revised return?</w:t>
      </w:r>
    </w:p>
    <w:p w:rsidR="003D5F98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If there is any omission or error in the returns filed a revised return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can be filed rectifying the omission or error within a period of 6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months from the last day of the relevant period to which the returns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relates, before issue of any notice, detection by department.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17. What is the number of years the books &amp; records are to be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preserved?</w:t>
      </w:r>
    </w:p>
    <w:p w:rsidR="003D5F98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3D5F98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Accounts maintained by a registered dealer shall be preserved by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him for a period of six years from the date of assessment.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</w:p>
    <w:p w:rsidR="003D5F98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18. Can an assessee file an annual return after finalization his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books of accounts?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An assessee who is not liable to pay tax under this tax is alone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entitled to file Form I-1 Annual return, on or before the 20th day of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May of the succeeding year showing the total turnover in respect of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all goods dealt with by him.</w:t>
      </w:r>
    </w:p>
    <w:p w:rsidR="003D5F98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19. Whether the Delivery Challan is a must for transporting the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goods?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lastRenderedPageBreak/>
        <w:t>When the good movement is accompanied by a bill of sale or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 xml:space="preserve">invoice, there is </w:t>
      </w:r>
      <w:r w:rsidR="00E1520C" w:rsidRPr="00833FA9">
        <w:rPr>
          <w:rFonts w:cs="Arial Narrow"/>
          <w:sz w:val="24"/>
          <w:szCs w:val="24"/>
          <w:lang w:bidi="ta-IN"/>
        </w:rPr>
        <w:t>no</w:t>
      </w:r>
      <w:r w:rsidRPr="00833FA9">
        <w:rPr>
          <w:rFonts w:cs="Arial Narrow"/>
          <w:sz w:val="24"/>
          <w:szCs w:val="24"/>
          <w:lang w:bidi="ta-IN"/>
        </w:rPr>
        <w:t xml:space="preserve"> requirement to use the prescribed Form JJ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Delivery Challans, for all other type of goods movement, the Form JJ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Delivery Challans is to be used.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20. What is meant by Zero Rated Sale?</w:t>
      </w:r>
    </w:p>
    <w:p w:rsidR="003D5F98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3D5F98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Subsection (44) of Section 2, of the Act, defines the term.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“Zero rated sale” means a sale of any goods on which no tax is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chargeable but credit for the input tax related to that sale is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admissible. Section 18 lists out various types of Zero rated sales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which includes – sales to International Organizations like, UN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bodies, consulate offices, etc and includes direct exports falling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under Section 5(1) of CST Act and sales in the course of export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falling u/s 5(3) of the CST Act, 1956.</w:t>
      </w:r>
    </w:p>
    <w:p w:rsidR="003D5F98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>
        <w:rPr>
          <w:rFonts w:cs="Arial Narrow"/>
          <w:sz w:val="24"/>
          <w:szCs w:val="24"/>
          <w:lang w:bidi="ta-IN"/>
        </w:rPr>
        <w:t xml:space="preserve"> </w:t>
      </w:r>
      <w:r w:rsidR="00833FA9" w:rsidRPr="00833FA9">
        <w:rPr>
          <w:rFonts w:cs="Arial Narrow"/>
          <w:sz w:val="24"/>
          <w:szCs w:val="24"/>
          <w:lang w:bidi="ta-IN"/>
        </w:rPr>
        <w:t>What is the time limit for sales return and how the tax paid on</w:t>
      </w:r>
      <w:r>
        <w:rPr>
          <w:rFonts w:cs="Arial Narrow"/>
          <w:sz w:val="24"/>
          <w:szCs w:val="24"/>
          <w:lang w:bidi="ta-IN"/>
        </w:rPr>
        <w:t xml:space="preserve"> </w:t>
      </w:r>
      <w:r w:rsidR="00833FA9" w:rsidRPr="00833FA9">
        <w:rPr>
          <w:rFonts w:cs="Arial Narrow"/>
          <w:sz w:val="24"/>
          <w:szCs w:val="24"/>
          <w:lang w:bidi="ta-IN"/>
        </w:rPr>
        <w:t>sales can be adjusted?</w:t>
      </w:r>
    </w:p>
    <w:p w:rsidR="003D5F98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Sales returns effected within six months from the date sale can be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claimed as deduction from the turnover, provided the sales return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value is refunded to the customer and the date of sale with tax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amount is separately shown in the credit note and such sales returns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is recorded in the books of accounts.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21. When tax on lease or tax on transfer of right to use goods is to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be levied?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Tax due on lease transactions is to be paid on or before 20th (12th for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dealers effecting turnover more than Rs. 200 crores) of every month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relating to the lease rentals receivable relating to the immediately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preceding month. Dealers who are effecting payment, electronically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are entitled to have additional two days time from the respective due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date.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22. Whether C-Form is applicable on the above right to use or lease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transaction?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Yes. C-Form is applicable on the above right to use or lease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transaction, if otherwise eligible.</w:t>
      </w:r>
    </w:p>
    <w:p w:rsidR="003D5F98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23. When the option to be exercised for composition? If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composition is not opted how the works contract turnover is to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be reported?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Option to be exercised by applying to the assessing authority along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with the first monthly return for the financial year or in the first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monthly return after the commencement of the works contract.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Option once exercised shall be final for that financial year. If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composition is not opted, the Section 5 and Rule 8 of the TNVAT Act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 xml:space="preserve">and the Rules </w:t>
      </w:r>
      <w:r w:rsidR="00E1520C" w:rsidRPr="00833FA9">
        <w:rPr>
          <w:rFonts w:cs="Arial Narrow"/>
          <w:sz w:val="24"/>
          <w:szCs w:val="24"/>
          <w:lang w:bidi="ta-IN"/>
        </w:rPr>
        <w:t>there under</w:t>
      </w:r>
      <w:r w:rsidRPr="00833FA9">
        <w:rPr>
          <w:rFonts w:cs="Arial Narrow"/>
          <w:sz w:val="24"/>
          <w:szCs w:val="24"/>
          <w:lang w:bidi="ta-IN"/>
        </w:rPr>
        <w:t xml:space="preserve"> to be followed. The deemed sale value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involved is the basis to arrive at the output tax in respect of each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goods and the output tax is worked out at the applicable VAT rate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 xml:space="preserve">mentioned in the </w:t>
      </w:r>
      <w:r w:rsidRPr="00833FA9">
        <w:rPr>
          <w:rFonts w:cs="Arial Narrow"/>
          <w:sz w:val="24"/>
          <w:szCs w:val="24"/>
          <w:lang w:bidi="ta-IN"/>
        </w:rPr>
        <w:lastRenderedPageBreak/>
        <w:t>schedules to the Act, for the goods involved. If the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labour and other like charges are not ascertainable from the books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 xml:space="preserve">and </w:t>
      </w:r>
      <w:r w:rsidR="00E1520C" w:rsidRPr="00833FA9">
        <w:rPr>
          <w:rFonts w:cs="Arial Narrow"/>
          <w:sz w:val="24"/>
          <w:szCs w:val="24"/>
          <w:lang w:bidi="ta-IN"/>
        </w:rPr>
        <w:t>records</w:t>
      </w:r>
      <w:r w:rsidRPr="00833FA9">
        <w:rPr>
          <w:rFonts w:cs="Arial Narrow"/>
          <w:sz w:val="24"/>
          <w:szCs w:val="24"/>
          <w:lang w:bidi="ta-IN"/>
        </w:rPr>
        <w:t xml:space="preserve"> refer Rule 8(5) arrive at the tax turnover.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24. Can the assessee purchase goods against C Form on works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contract?</w:t>
      </w:r>
    </w:p>
    <w:p w:rsidR="003D5F98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Yes, if the works contractor is eligible to purchase against C Form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as per Section 8 of the Act.</w:t>
      </w:r>
    </w:p>
    <w:p w:rsidR="003D5F98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P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25. Can the assessee file both Form I and Form L for trading and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>works contract separately?</w:t>
      </w:r>
    </w:p>
    <w:p w:rsidR="003D5F98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Yes, they can file both the Forms.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833FA9" w:rsidRDefault="00833FA9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26. If TDS certificate is not received but TDS has been deducted by</w:t>
      </w:r>
      <w:r w:rsidR="003D5F98">
        <w:rPr>
          <w:rFonts w:cs="Arial Narrow"/>
          <w:sz w:val="24"/>
          <w:szCs w:val="24"/>
          <w:lang w:bidi="ta-IN"/>
        </w:rPr>
        <w:t xml:space="preserve"> </w:t>
      </w:r>
      <w:r w:rsidRPr="00833FA9">
        <w:rPr>
          <w:rFonts w:cs="Arial Narrow"/>
          <w:sz w:val="24"/>
          <w:szCs w:val="24"/>
          <w:lang w:bidi="ta-IN"/>
        </w:rPr>
        <w:t xml:space="preserve">the </w:t>
      </w:r>
      <w:r w:rsidR="00E1520C" w:rsidRPr="00833FA9">
        <w:rPr>
          <w:rFonts w:cs="Arial Narrow"/>
          <w:sz w:val="24"/>
          <w:szCs w:val="24"/>
          <w:lang w:bidi="ta-IN"/>
        </w:rPr>
        <w:t>contracted</w:t>
      </w:r>
      <w:r w:rsidRPr="00833FA9">
        <w:rPr>
          <w:rFonts w:cs="Arial Narrow"/>
          <w:sz w:val="24"/>
          <w:szCs w:val="24"/>
          <w:lang w:bidi="ta-IN"/>
        </w:rPr>
        <w:t xml:space="preserve"> how the claim can be established?</w:t>
      </w:r>
    </w:p>
    <w:p w:rsidR="003D5F98" w:rsidRPr="00833FA9" w:rsidRDefault="003D5F98" w:rsidP="00833FA9">
      <w:pPr>
        <w:autoSpaceDE w:val="0"/>
        <w:autoSpaceDN w:val="0"/>
        <w:adjustRightInd w:val="0"/>
        <w:spacing w:after="0"/>
        <w:jc w:val="both"/>
        <w:rPr>
          <w:rFonts w:cs="Arial Narrow"/>
          <w:sz w:val="24"/>
          <w:szCs w:val="24"/>
          <w:lang w:bidi="ta-IN"/>
        </w:rPr>
      </w:pPr>
    </w:p>
    <w:p w:rsidR="00B70E99" w:rsidRDefault="00833FA9" w:rsidP="00833FA9">
      <w:pPr>
        <w:jc w:val="both"/>
        <w:rPr>
          <w:rFonts w:cs="Arial Narrow"/>
          <w:sz w:val="24"/>
          <w:szCs w:val="24"/>
          <w:lang w:bidi="ta-IN"/>
        </w:rPr>
      </w:pPr>
      <w:r w:rsidRPr="00833FA9">
        <w:rPr>
          <w:rFonts w:cs="Arial Narrow"/>
          <w:sz w:val="24"/>
          <w:szCs w:val="24"/>
          <w:lang w:bidi="ta-IN"/>
        </w:rPr>
        <w:t>Without TDS certificate in original tax deduction cannot be claimed.</w:t>
      </w:r>
    </w:p>
    <w:p w:rsidR="00AC407B" w:rsidRDefault="00AC407B" w:rsidP="00833FA9">
      <w:pPr>
        <w:jc w:val="both"/>
        <w:rPr>
          <w:rFonts w:cs="Arial Narrow"/>
          <w:sz w:val="24"/>
          <w:szCs w:val="24"/>
          <w:lang w:bidi="ta-IN"/>
        </w:rPr>
      </w:pPr>
    </w:p>
    <w:p w:rsidR="00AC407B" w:rsidRPr="007E7F38" w:rsidRDefault="00E1520C" w:rsidP="00833FA9">
      <w:pPr>
        <w:jc w:val="both"/>
        <w:rPr>
          <w:rFonts w:cs="Arial Narrow"/>
          <w:b/>
          <w:bCs/>
          <w:i/>
          <w:iCs/>
          <w:sz w:val="24"/>
          <w:szCs w:val="24"/>
          <w:lang w:bidi="ta-IN"/>
        </w:rPr>
      </w:pPr>
      <w:r w:rsidRPr="007E7F38">
        <w:rPr>
          <w:rFonts w:cs="Arial Narrow"/>
          <w:b/>
          <w:bCs/>
          <w:i/>
          <w:iCs/>
          <w:sz w:val="24"/>
          <w:szCs w:val="24"/>
          <w:lang w:bidi="ta-IN"/>
        </w:rPr>
        <w:t>Source:</w:t>
      </w:r>
      <w:r w:rsidR="00AC407B" w:rsidRPr="007E7F38">
        <w:rPr>
          <w:rFonts w:cs="Arial Narrow"/>
          <w:b/>
          <w:bCs/>
          <w:i/>
          <w:iCs/>
          <w:sz w:val="24"/>
          <w:szCs w:val="24"/>
          <w:lang w:bidi="ta-IN"/>
        </w:rPr>
        <w:t xml:space="preserve"> Technical Guide on TNVAT audit published by ICAI.</w:t>
      </w:r>
    </w:p>
    <w:p w:rsidR="00AC407B" w:rsidRPr="007E7F38" w:rsidRDefault="00E1520C" w:rsidP="00833FA9">
      <w:pPr>
        <w:jc w:val="both"/>
        <w:rPr>
          <w:b/>
          <w:bCs/>
          <w:i/>
          <w:iCs/>
          <w:sz w:val="24"/>
          <w:szCs w:val="24"/>
        </w:rPr>
      </w:pPr>
      <w:r w:rsidRPr="007E7F38">
        <w:rPr>
          <w:rFonts w:cs="Arial Narrow"/>
          <w:b/>
          <w:bCs/>
          <w:i/>
          <w:iCs/>
          <w:sz w:val="24"/>
          <w:szCs w:val="24"/>
          <w:lang w:bidi="ta-IN"/>
        </w:rPr>
        <w:t>Date:</w:t>
      </w:r>
      <w:r w:rsidR="00AC407B" w:rsidRPr="007E7F38">
        <w:rPr>
          <w:rFonts w:cs="Arial Narrow"/>
          <w:b/>
          <w:bCs/>
          <w:i/>
          <w:iCs/>
          <w:sz w:val="24"/>
          <w:szCs w:val="24"/>
          <w:lang w:bidi="ta-IN"/>
        </w:rPr>
        <w:t xml:space="preserve"> 11/11/2013</w:t>
      </w:r>
    </w:p>
    <w:sectPr w:rsidR="00AC407B" w:rsidRPr="007E7F38" w:rsidSect="00B70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FA9"/>
    <w:rsid w:val="001266D3"/>
    <w:rsid w:val="003D5F98"/>
    <w:rsid w:val="007E7F38"/>
    <w:rsid w:val="00833FA9"/>
    <w:rsid w:val="009B40FA"/>
    <w:rsid w:val="00AC407B"/>
    <w:rsid w:val="00B70E99"/>
    <w:rsid w:val="00E1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Arunachalam Krishnan</dc:creator>
  <cp:lastModifiedBy>admin</cp:lastModifiedBy>
  <cp:revision>4</cp:revision>
  <dcterms:created xsi:type="dcterms:W3CDTF">2013-11-10T15:38:00Z</dcterms:created>
  <dcterms:modified xsi:type="dcterms:W3CDTF">2013-11-11T10:34:00Z</dcterms:modified>
</cp:coreProperties>
</file>